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0000" w:space="0" w:sz="12" w:val="single"/>
              <w:left w:color="990000" w:space="0" w:sz="12" w:val="single"/>
              <w:bottom w:color="990000" w:space="0" w:sz="12" w:val="single"/>
              <w:right w:color="99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  <w:rtl w:val="0"/>
              </w:rPr>
              <w:t xml:space="preserve">GUIDE DE PARTENARIAT DOCTORAL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  <w:rtl w:val="0"/>
              </w:rPr>
              <w:t xml:space="preserve">ANNÉE ACADÉMIQUE 2022-2023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sz w:val="36"/>
                <w:szCs w:val="36"/>
                <w:rtl w:val="0"/>
              </w:rPr>
              <w:t xml:space="preserve">Partie 2 ─ Réflexion Commune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Après que chaque partenaire a réfléchi individuellement à ses attentes individuelles (GPD – Partie 1), le·la superviseur·e principal·e et le·la doctorant·e discutent de celles-ci, grâce à cette seconde partie du GPD.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Les compromis suivants sont proposés et peuvent être réajustés au fil de l'avancement de la recherche doctorale.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0.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8"/>
          <w:szCs w:val="28"/>
          <w:u w:val="single"/>
          <w:shd w:fill="auto" w:val="clear"/>
          <w:vertAlign w:val="baseline"/>
          <w:rtl w:val="0"/>
        </w:rPr>
        <w:t xml:space="preserve">Modalités générales et pratiques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Doctorant·e: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Superviseur·e(s) principal·e(s):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Encadrant·e journalier·ère 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Co-superviseur·e(s)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de début de thèse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Estimation de la fin de thèse 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Titre provisoire de la thèse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inancement du doctorat : ☐ Pas de financement / ☐ Financement en cours / ☐ Financement terminé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Certaines tâches d’enseignement seront prises en charge par le·la doctorant·e (e.g. encadrement de travaux pratiques, corrections d’examen, encadrement de TFE, de projets)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afin de spécifier.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113382</wp:posOffset>
            </wp:positionV>
            <wp:extent cx="228600" cy="228600"/>
            <wp:effectExtent b="0" l="0" r="0" t="0"/>
            <wp:wrapSquare wrapText="bothSides" distB="0" distT="0" distL="114300" distR="114300"/>
            <wp:docPr descr="Cadeau avec un remplissage uni" id="5" name="image1.png"/>
            <a:graphic>
              <a:graphicData uri="http://schemas.openxmlformats.org/drawingml/2006/picture">
                <pic:pic>
                  <pic:nvPicPr>
                    <pic:cNvPr descr="Cadeau avec un remplissage uni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N’oubliez pas d’enregistrer ces tâches dans l’outil de valorisation universitaire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Rencontres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Fréquence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Les réunions auront lieu minimum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rencontres seront initiées et organisées par : 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Concernant les modalités pratiques, les réunions peuvent avoir lieu en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Comité de thèse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Comme indiqué dans le </w:t>
      </w:r>
      <w:hyperlink r:id="rId10">
        <w:r w:rsidDel="00000000" w:rsidR="00000000" w:rsidRPr="00000000">
          <w:rPr>
            <w:rFonts w:ascii="Calibri" w:cs="Calibri" w:eastAsia="Calibri" w:hAnsi="Calibri"/>
            <w:color w:val="2f5496"/>
            <w:u w:val="single"/>
            <w:shd w:fill="fdfdfd" w:val="clear"/>
            <w:rtl w:val="0"/>
          </w:rPr>
          <w:t xml:space="preserve">règlement du doctorat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nous sommes conscient·es que le comité de thèse doit obligatoirement se réunir au moins une fois par an et que le·la superviseur·e doit veiller à cette réunion périodique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☐ 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cochez la case pour accord).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Le choix des membres du comité et les réunions du comité de thèse seront organisés de la façon suivante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shd w:fill="fdfdfd" w:val="clear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Encadrement journalier et conditions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Suivi administratif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relatives 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l’inscription ou la réinscription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seront effectués par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relatives 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au(x) financement(s)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(voir exemples en Partie 1) seront effectués par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relatives 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 réunion annuelle du comité de thèse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(voir exemples en Partie 1) seront effectués par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relatives au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dépôt de la thèse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(voir exemples en Partie 1) seront effectués par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relatives 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l’organisation de la défense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(voir exemples en Partie 1) seront effectués par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Suivi du projet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le·la doctorant·e se devrait de contacter son·sa superviseur·e ou son encadrant·e journalier·ère en cas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difficultés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ou de doutes concernant les démarches diverses à effectuer (voir exemples en Partie 1) 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le·la doctorant·e se devrait de fournir des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rapports détaillés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l’état de ses travaux : 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le·la superviseur·e se devrait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vérifier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régulièrement que son·sa doctorant·e avance correctement et est dans les temps par rapport à la remise de thèse prévue 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Nous déclarons avoir connaissance que l'université de Liège met des </w:t>
      </w:r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outils et formations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à disposition des chercheur.es junior et senior, afin que celles·ceux-ci puissent régulièrement approfondir leurs compétences transversales et veiller à leur développement de carrière (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) 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☐ Oui, ☐ Non.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Suivi de la carrière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qu’il est souhaitable que le·la superviseur·e introduise le·la doctorant·e dans son réseau, l’aide à la réflexion sur la suite de sa carrière, le·la conseille sur les opportunités et débouchés possibles 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 Présence à l’université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accord avec le (ou l’éventuel) contrat de financement et l’organisation du travail, nous sommes d’accord sur le fait que le·la doctorant·e est libre de travailler à domicile :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i w:val="1"/>
          <w:strike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Oui, ☐ Oui, selon des modalités à convenir en fonction de l’évolution de la thèse, ☐ Non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le·la doctorant·e est autorisé·e à avoir des flexibilités horaires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☐ Oui, ☐ Oui, selon des modalités à convenir en fonction de l’évolution de la thèse, ☐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Conditions matérielles de travail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le·la doctorant·e aura, d’impératifs liés à l’organisation du service, accès à un bureau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☐ Oui, ☐ Non,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 Insérez du texte.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le·la doctorant·e aura, d’impératifs liés à l’organisation du service, accès à du matériel informatique (préciser lesquels)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☐ Oui, ☐ Non,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 Insérez du texte.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590550</wp:posOffset>
            </wp:positionH>
            <wp:positionV relativeFrom="paragraph">
              <wp:posOffset>135890</wp:posOffset>
            </wp:positionV>
            <wp:extent cx="228600" cy="228600"/>
            <wp:effectExtent b="0" l="0" r="0" t="0"/>
            <wp:wrapSquare wrapText="bothSides" distB="0" distT="0" distL="114300" distR="114300"/>
            <wp:docPr descr="Cadeau avec un remplissage uni" id="6" name="image1.png"/>
            <a:graphic>
              <a:graphicData uri="http://schemas.openxmlformats.org/drawingml/2006/picture">
                <pic:pic>
                  <pic:nvPicPr>
                    <pic:cNvPr descr="Cadeau avec un remplissage uni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1440" w:firstLine="0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Accords éventuels supplémentaires 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2.6 Formation doctorale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Nous avons conscience de l’importance de la formation doctorale que le·la doctorant·e doit effectuer et de la bonne communication mutuelle à avoir sur l’avancement de celle-ci :</w:t>
      </w:r>
      <w:r w:rsidDel="00000000" w:rsidR="00000000" w:rsidRPr="00000000">
        <w:rPr>
          <w:rFonts w:ascii="Calibri" w:cs="Calibri" w:eastAsia="Calibri" w:hAnsi="Calibri"/>
          <w:color w:val="808080"/>
          <w:shd w:fill="fdfdfd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2.7 Format de la thèse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Compte tenu du règlement de doctorat du collège auquel le·la doctorant·e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affilié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·e,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nous sommes mis d’accord sur le fait que le format de la thèse (voir exemples en Partie 1) serait le suivant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Production et encadrement scientifiques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 Encadrement scientifique fourni par le·la superviseur·e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pour que l’encadrement scientifique fourni par le·la superviseur·e comprenne (voir modalités en Partie 1, ex. Une participation active) 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concernant un article scientifique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concernant un abstract pour une conférence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concernant une présentation pour une conférence 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concernant un poster pour une conférence 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concernant des slides de présentation hors conférence (webinar, séminaire, …)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concernant des dossiers scientifiques pour des demandes de bourse/financement 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concernant les processus expérimentaux.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 deadlines relatives à l’écriture et à la relecture (voir exemple en Partie 1) sont nécessaires et seront fixées ensemble 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 Contenu de la production scientifique fournie par le·la doctorant·e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plus des minima requis par la formation doctorale (voir canvas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), et en adéquation avec le projet de recherche, il nous semble envisageable que le·la doctorant·e puisse présenter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sous réserve de faisabilité)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un chiffre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posters lors de conférences internationales ;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un chiffre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talks lors de conférences internationales ;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un chiffre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articles scientifiques dans des journaux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peer-reviewed.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3.3 Formation(s) complémentaire(s) à la formation doctorale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des formations complémentaires de type « soft skills », le développement de sa carrière et de son réseau professionnel (voir exemples en Partie 1) sont nécessaires voire, indispensables au∙à la doctorant∙e 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temps à y consacrer sera déterminé d’un commun accord, en fonction de l’état d’avancement de la thèse 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Bien-être relationnel 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4.1 Relation interpersonnelle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Discuter entre nous des difficultés qui pourraient nuire au bien-être dans le cadre professionnel nous semble 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4.2 Bien-être en recherche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d’accord sur le fait que si des difficultés de type psycho-sociales apparaissent, celles-ci peuvent être abordées entre nous, si nous en ressentons le besoin : ☐ Oui, ☐ Non,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4.3 Activités informelles au sein de l’équipe de recherche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sommes en faveur d’activités et/ou de rencontres professionnelles informelles : ☐ Oui, ☐ Non, organisées à l’initiative de et par 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4.4 Ressources universitaires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déclarons connaître les dispositifs mis en place si jamais le·la superviseur·e ou le·la doctorant·e éprouve des difficultés psycho-sociales personnelles et/ou professionnelles : ☐ Oui ☐ Non.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points sur lesquels nous sommes en désaccord ou dont nous n’avons pas encore parlé à ce jour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rHeight w:val="1873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Calibri" w:cs="Calibri" w:eastAsia="Calibri" w:hAnsi="Calibri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line="240" w:lineRule="auto"/>
        <w:jc w:val="right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Fait à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Signature du·de la doctorant·e</w:t>
        <w:tab/>
        <w:tab/>
        <w:t xml:space="preserve">              </w:t>
        <w:tab/>
        <w:t xml:space="preserve">                      Signature du·de la superviseur·e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Personne qui guide le·la doctorant·e dans ses recherches, le·la forme au quotidien, à qui il·elle pose ses questions, demande de l’aide, etc</w:t>
      </w:r>
    </w:p>
  </w:footnote>
  <w:footnote w:id="1"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“Un comité de thèse de trois personnes au moins accompagne le doctorant pendant son parcours.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Il se réunit une fois par an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et rencontre le doctorant pour évaluer sa progression. C’est une belle occasion de faire le point, d’exposer ses questions, de confronter les avis, de discuter du programme de l’année à venir.”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Définition issue du document "Oser le doctorat" 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https://www.recherche.uliege.be/cms/c_9200428/fr/demarrer-une-these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6267450</wp:posOffset>
          </wp:positionH>
          <wp:positionV relativeFrom="page">
            <wp:posOffset>0</wp:posOffset>
          </wp:positionV>
          <wp:extent cx="1304703" cy="723900"/>
          <wp:effectExtent b="0" l="0" r="0" t="0"/>
          <wp:wrapTopAndBottom distB="0" dist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703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leftMargin">
            <wp:posOffset>28575</wp:posOffset>
          </wp:positionH>
          <wp:positionV relativeFrom="page">
            <wp:posOffset>47625</wp:posOffset>
          </wp:positionV>
          <wp:extent cx="746522" cy="723900"/>
          <wp:effectExtent b="0" l="0" r="0" t="0"/>
          <wp:wrapTopAndBottom distB="114300" distT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522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D9664F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147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147D2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47D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47D21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47D21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47D2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47D21"/>
    <w:rPr>
      <w:rFonts w:ascii="Segoe UI" w:cs="Segoe UI" w:hAnsi="Segoe UI"/>
      <w:sz w:val="18"/>
      <w:szCs w:val="18"/>
    </w:rPr>
  </w:style>
  <w:style w:type="paragraph" w:styleId="Paragraphedeliste">
    <w:name w:val="List Paragraph"/>
    <w:basedOn w:val="Normal"/>
    <w:uiPriority w:val="34"/>
    <w:qFormat w:val="1"/>
    <w:rsid w:val="002B010E"/>
    <w:pPr>
      <w:ind w:left="720"/>
      <w:contextualSpacing w:val="1"/>
    </w:pPr>
  </w:style>
  <w:style w:type="paragraph" w:styleId="Rvision">
    <w:name w:val="Revision"/>
    <w:hidden w:val="1"/>
    <w:uiPriority w:val="99"/>
    <w:semiHidden w:val="1"/>
    <w:rsid w:val="009A2576"/>
    <w:pPr>
      <w:spacing w:line="240" w:lineRule="auto"/>
    </w:pPr>
  </w:style>
  <w:style w:type="character" w:styleId="Lienhypertexte">
    <w:name w:val="Hyperlink"/>
    <w:basedOn w:val="Policepardfaut"/>
    <w:uiPriority w:val="99"/>
    <w:unhideWhenUsed w:val="1"/>
    <w:rsid w:val="00E349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E3494D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39"/>
    <w:rsid w:val="0041109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cherche.uliege.be/cms/c_12381524/fr/listing-des-formations-transversales" TargetMode="External"/><Relationship Id="rId10" Type="http://schemas.openxmlformats.org/officeDocument/2006/relationships/hyperlink" Target="https://www.enseignement.uliege.be/upload/docs/application/pdf/2021-06/r__doctorat_2021-2022_ca_09062021.pdf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recherche.uliege.be/cms/c_9156624/fr/formation-doctora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tranet.fplse.uliege.be/AS/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recherche.uliege.be/cms/c_9200428/fr/demarrer-une-the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Ei6g0iiba5MZrpzmKC6RuxQA==">AMUW2mXo68bKmjAPCHmPN/CDmrcXv6xmItlsfj3zw1Yb3r3vg/crokqcn5BTNpWSJNH7eYPnVljet9HmfxOsjXzmZMn3JuiEkBUTU4MSJr71ykEgug8pTRHqKS+8u7kqqEDYuWzHV+Tj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2022-09-22T12:23:00Z</dcterms:created>
  <dc:creator>Halleux Isabelle</dc:creator>
</cp:coreProperties>
</file>